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BA3" w:rsidRPr="00C76BA3" w:rsidRDefault="00C76BA3" w:rsidP="00C76BA3">
      <w:pPr>
        <w:rPr>
          <w:b/>
          <w:bCs/>
          <w:color w:val="4472C4" w:themeColor="accent1"/>
          <w:sz w:val="28"/>
        </w:rPr>
      </w:pPr>
      <w:r w:rsidRPr="00C76BA3">
        <w:rPr>
          <w:b/>
          <w:bCs/>
          <w:color w:val="4472C4" w:themeColor="accent1"/>
          <w:sz w:val="28"/>
        </w:rPr>
        <w:t>Extension Mobility</w:t>
      </w:r>
    </w:p>
    <w:p w:rsidR="00C76BA3" w:rsidRPr="00C76BA3" w:rsidRDefault="00C76BA3" w:rsidP="00C76BA3">
      <w:pPr>
        <w:rPr>
          <w:sz w:val="24"/>
        </w:rPr>
      </w:pPr>
      <w:r w:rsidRPr="00C76BA3">
        <w:rPr>
          <w:sz w:val="24"/>
        </w:rPr>
        <w:t>Cisco Extension Mobility (EM) allows you to temporarily configure a Cisco Unified IP Phone as your own. After you sign in to EM, the phone adopts your user profile, including your phone lines, features, established services, and web-based settings. Your system administrator sets up EM for you.</w:t>
      </w:r>
    </w:p>
    <w:p w:rsidR="00C76BA3" w:rsidRPr="00C76BA3" w:rsidRDefault="00C76BA3" w:rsidP="00C76BA3">
      <w:pPr>
        <w:rPr>
          <w:b/>
          <w:bCs/>
        </w:rPr>
      </w:pPr>
      <w:bookmarkStart w:id="0" w:name="task_CA85C8B9061B4DC0A3A94C8C1343B496"/>
      <w:bookmarkEnd w:id="0"/>
      <w:r w:rsidRPr="00C76BA3">
        <w:rPr>
          <w:b/>
          <w:bCs/>
        </w:rPr>
        <w:t>Enable Extension Mobility</w:t>
      </w:r>
    </w:p>
    <w:p w:rsidR="00C76BA3" w:rsidRPr="00C76BA3" w:rsidRDefault="00C76BA3" w:rsidP="00C76BA3">
      <w:r w:rsidRPr="00C76BA3">
        <w:rPr>
          <w:b/>
          <w:bCs/>
        </w:rPr>
        <w:t>Procedure</w:t>
      </w:r>
    </w:p>
    <w:p w:rsidR="00C76BA3" w:rsidRPr="00C76BA3" w:rsidRDefault="00696D30" w:rsidP="00C76BA3">
      <w:r>
        <w:pict>
          <v:rect id="_x0000_i1029" style="width:0;height:1.5pt" o:hralign="center" o:hrstd="t" o:hrnoshade="t" o:hr="t" fillcolor="#a0a0a0" stroked="f"/>
        </w:pict>
      </w:r>
    </w:p>
    <w:tbl>
      <w:tblPr>
        <w:tblW w:w="45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655"/>
      </w:tblGrid>
      <w:tr w:rsidR="00C76BA3" w:rsidRPr="00C76BA3" w:rsidTr="00C76BA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6BA3" w:rsidRPr="00C76BA3" w:rsidRDefault="00C76BA3" w:rsidP="00C76BA3">
            <w:bookmarkStart w:id="1" w:name="task_CA85C8B9061B4DC0A3A94C8C1343B496__s" w:colFirst="1" w:colLast="1"/>
            <w:r w:rsidRPr="00C76BA3">
              <w:rPr>
                <w:b/>
                <w:bCs/>
              </w:rPr>
              <w:t>Step 1</w:t>
            </w:r>
            <w:r w:rsidRPr="00C76BA3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6BA3" w:rsidRPr="00C76BA3" w:rsidRDefault="00C76BA3" w:rsidP="00C76BA3">
            <w:r w:rsidRPr="00C76BA3">
              <w:t>Press the </w:t>
            </w:r>
            <w:r w:rsidRPr="00C76BA3">
              <w:rPr>
                <w:b/>
                <w:bCs/>
              </w:rPr>
              <w:t>Applications</w:t>
            </w:r>
            <w:r w:rsidRPr="00C76BA3">
              <w:t> button </w:t>
            </w:r>
            <w:r w:rsidRPr="00C76BA3">
              <w:rPr>
                <w:noProof/>
              </w:rPr>
              <w:drawing>
                <wp:inline distT="0" distB="0" distL="0" distR="0">
                  <wp:extent cx="247650" cy="247650"/>
                  <wp:effectExtent l="0" t="0" r="0" b="0"/>
                  <wp:docPr id="2" name="Picture 2" descr="https://www.cisco.com/c/dam/en/us/td/i/200001-300000/250001-260000/255001-256000/255310.eps/_jcr_content/renditions/255310.jpg">
                    <a:hlinkClick xmlns:a="http://schemas.openxmlformats.org/drawingml/2006/main" r:id="rId5" tooltip="&quot;Related image, diagram or screenshot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www.cisco.com/c/dam/en/us/td/i/200001-300000/250001-260000/255001-256000/255310.eps/_jcr_content/renditions/255310.jpg">
                            <a:hlinkClick r:id="rId5" tooltip="&quot;Related image, diagram or screenshot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6BA3">
              <w:t>.</w:t>
            </w:r>
          </w:p>
        </w:tc>
      </w:tr>
      <w:tr w:rsidR="00C76BA3" w:rsidRPr="00C76BA3" w:rsidTr="00C76BA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6BA3" w:rsidRPr="00C76BA3" w:rsidRDefault="00C76BA3" w:rsidP="00C76BA3">
            <w:r w:rsidRPr="00C76BA3">
              <w:rPr>
                <w:b/>
                <w:bCs/>
              </w:rPr>
              <w:t>Step 2</w:t>
            </w:r>
            <w:r w:rsidRPr="00C76BA3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6BA3" w:rsidRPr="00C76BA3" w:rsidRDefault="00C76BA3" w:rsidP="00C76BA3">
            <w:r w:rsidRPr="00C76BA3">
              <w:t>Select </w:t>
            </w:r>
            <w:r>
              <w:rPr>
                <w:b/>
                <w:bCs/>
              </w:rPr>
              <w:t>Extension Mobility</w:t>
            </w:r>
            <w:r w:rsidRPr="00C76BA3">
              <w:t>. (Use the Navigation bar and button to scroll and select.)</w:t>
            </w:r>
          </w:p>
        </w:tc>
      </w:tr>
      <w:tr w:rsidR="00C76BA3" w:rsidRPr="00C76BA3" w:rsidTr="00C76BA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6BA3" w:rsidRPr="00C76BA3" w:rsidRDefault="00C76BA3" w:rsidP="00C76BA3">
            <w:r w:rsidRPr="00C76BA3">
              <w:rPr>
                <w:b/>
                <w:bCs/>
              </w:rPr>
              <w:t>Step </w:t>
            </w:r>
            <w:r w:rsidR="00416184">
              <w:rPr>
                <w:b/>
                <w:bCs/>
              </w:rPr>
              <w:t>3</w:t>
            </w:r>
            <w:r w:rsidRPr="00C76BA3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6BA3" w:rsidRPr="00C76BA3" w:rsidRDefault="00C76BA3" w:rsidP="00C76BA3">
            <w:r w:rsidRPr="00C76BA3">
              <w:t>Enter your user ID and PIN (</w:t>
            </w:r>
            <w:r>
              <w:t>Default PIN 0987</w:t>
            </w:r>
            <w:r w:rsidRPr="00C76BA3">
              <w:t>).</w:t>
            </w:r>
          </w:p>
        </w:tc>
      </w:tr>
      <w:tr w:rsidR="00C76BA3" w:rsidRPr="00C76BA3" w:rsidTr="00C76BA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6BA3" w:rsidRPr="00C76BA3" w:rsidRDefault="00C76BA3" w:rsidP="00C76BA3">
            <w:r w:rsidRPr="00C76BA3">
              <w:rPr>
                <w:b/>
                <w:bCs/>
              </w:rPr>
              <w:t>Step </w:t>
            </w:r>
            <w:r w:rsidR="00416184">
              <w:rPr>
                <w:b/>
                <w:bCs/>
              </w:rPr>
              <w:t>4</w:t>
            </w:r>
            <w:r w:rsidRPr="00C76BA3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6BA3" w:rsidRPr="00C76BA3" w:rsidRDefault="00C76BA3" w:rsidP="00C76BA3">
            <w:r w:rsidRPr="00C76BA3">
              <w:t xml:space="preserve">To </w:t>
            </w:r>
            <w:r w:rsidR="00036D5C">
              <w:t>log</w:t>
            </w:r>
            <w:r w:rsidRPr="00C76BA3">
              <w:t xml:space="preserve"> out, press the </w:t>
            </w:r>
            <w:r w:rsidRPr="00C76BA3">
              <w:rPr>
                <w:b/>
                <w:bCs/>
              </w:rPr>
              <w:t>Application</w:t>
            </w:r>
            <w:r w:rsidRPr="00C76BA3">
              <w:t>s button.</w:t>
            </w:r>
          </w:p>
        </w:tc>
      </w:tr>
      <w:tr w:rsidR="00C76BA3" w:rsidRPr="00C76BA3" w:rsidTr="00C76BA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6BA3" w:rsidRPr="00C76BA3" w:rsidRDefault="00C76BA3" w:rsidP="00C76BA3">
            <w:r w:rsidRPr="00C76BA3">
              <w:rPr>
                <w:b/>
                <w:bCs/>
              </w:rPr>
              <w:t>Step </w:t>
            </w:r>
            <w:r w:rsidR="00416184">
              <w:rPr>
                <w:b/>
                <w:bCs/>
              </w:rPr>
              <w:t>5</w:t>
            </w:r>
            <w:r w:rsidRPr="00C76BA3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6BA3" w:rsidRPr="00C76BA3" w:rsidRDefault="00C76BA3" w:rsidP="00C76BA3">
            <w:r w:rsidRPr="00C76BA3">
              <w:t>Select </w:t>
            </w:r>
            <w:r w:rsidR="00416184">
              <w:rPr>
                <w:b/>
                <w:bCs/>
              </w:rPr>
              <w:t>Extension Mobility</w:t>
            </w:r>
            <w:r w:rsidR="00416184">
              <w:rPr>
                <w:b/>
                <w:bCs/>
              </w:rPr>
              <w:t>.</w:t>
            </w:r>
          </w:p>
        </w:tc>
      </w:tr>
      <w:tr w:rsidR="00C76BA3" w:rsidRPr="00C76BA3" w:rsidTr="00C76BA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6BA3" w:rsidRPr="00C76BA3" w:rsidRDefault="00C76BA3" w:rsidP="00C76BA3">
            <w:r w:rsidRPr="00C76BA3">
              <w:rPr>
                <w:b/>
                <w:bCs/>
              </w:rPr>
              <w:t>Step </w:t>
            </w:r>
            <w:r w:rsidR="00416184">
              <w:rPr>
                <w:b/>
                <w:bCs/>
              </w:rPr>
              <w:t>6</w:t>
            </w:r>
            <w:r w:rsidRPr="00C76BA3"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6BA3" w:rsidRPr="00C76BA3" w:rsidRDefault="00C76BA3" w:rsidP="00C76BA3">
            <w:r w:rsidRPr="00C76BA3">
              <w:t xml:space="preserve">When prompted to </w:t>
            </w:r>
            <w:r w:rsidR="00416184">
              <w:t>log</w:t>
            </w:r>
            <w:r w:rsidRPr="00C76BA3">
              <w:t xml:space="preserve"> out, press the </w:t>
            </w:r>
            <w:r w:rsidRPr="00C76BA3">
              <w:rPr>
                <w:b/>
                <w:bCs/>
              </w:rPr>
              <w:t>Yes</w:t>
            </w:r>
            <w:r w:rsidRPr="00C76BA3">
              <w:t> soft key.</w:t>
            </w:r>
          </w:p>
        </w:tc>
      </w:tr>
      <w:bookmarkEnd w:id="1"/>
    </w:tbl>
    <w:p w:rsidR="00AD2E04" w:rsidRDefault="00AD2E04"/>
    <w:p w:rsidR="00AD2E04" w:rsidRDefault="00AD2E04">
      <w:r>
        <w:br w:type="page"/>
      </w:r>
    </w:p>
    <w:p w:rsidR="00AD2E04" w:rsidRPr="00C76BA3" w:rsidRDefault="00AD2E04" w:rsidP="00AD2E04">
      <w:pPr>
        <w:rPr>
          <w:b/>
          <w:bCs/>
          <w:color w:val="4472C4" w:themeColor="accent1"/>
          <w:sz w:val="28"/>
        </w:rPr>
      </w:pPr>
      <w:r w:rsidRPr="00C76BA3">
        <w:rPr>
          <w:b/>
          <w:bCs/>
          <w:color w:val="4472C4" w:themeColor="accent1"/>
          <w:sz w:val="28"/>
        </w:rPr>
        <w:lastRenderedPageBreak/>
        <w:t>Extension Mobility</w:t>
      </w:r>
    </w:p>
    <w:p w:rsidR="00AD2E04" w:rsidRPr="00AD2E04" w:rsidRDefault="00AD2E04" w:rsidP="00AD05FD">
      <w:pPr>
        <w:rPr>
          <w:sz w:val="24"/>
          <w:szCs w:val="24"/>
          <w:lang w:val="el-GR"/>
        </w:rPr>
      </w:pPr>
      <w:r w:rsidRPr="00AD2E04">
        <w:rPr>
          <w:sz w:val="24"/>
          <w:szCs w:val="24"/>
          <w:lang w:val="el"/>
        </w:rPr>
        <w:t xml:space="preserve">Η </w:t>
      </w:r>
      <w:proofErr w:type="spellStart"/>
      <w:r w:rsidRPr="00AD2E04">
        <w:rPr>
          <w:sz w:val="24"/>
          <w:szCs w:val="24"/>
          <w:lang w:val="el"/>
        </w:rPr>
        <w:t>φορητότητα</w:t>
      </w:r>
      <w:proofErr w:type="spellEnd"/>
      <w:r w:rsidRPr="00AD2E04">
        <w:rPr>
          <w:sz w:val="24"/>
          <w:szCs w:val="24"/>
          <w:lang w:val="el"/>
        </w:rPr>
        <w:t xml:space="preserve"> επέκτασης </w:t>
      </w:r>
      <w:proofErr w:type="spellStart"/>
      <w:r w:rsidRPr="00AD2E04">
        <w:rPr>
          <w:sz w:val="24"/>
          <w:szCs w:val="24"/>
          <w:lang w:val="el"/>
        </w:rPr>
        <w:t>Cisco</w:t>
      </w:r>
      <w:proofErr w:type="spellEnd"/>
      <w:r w:rsidRPr="00AD2E04">
        <w:rPr>
          <w:sz w:val="24"/>
          <w:szCs w:val="24"/>
          <w:lang w:val="el"/>
        </w:rPr>
        <w:t xml:space="preserve"> (EM) σας επιτρέπει να ρυθμίσετε προσωρινά ένα ενοποιημένο IP τηλέφωνο </w:t>
      </w:r>
      <w:proofErr w:type="spellStart"/>
      <w:r w:rsidRPr="00AD2E04">
        <w:rPr>
          <w:sz w:val="24"/>
          <w:szCs w:val="24"/>
          <w:lang w:val="el"/>
        </w:rPr>
        <w:t>Cisco</w:t>
      </w:r>
      <w:proofErr w:type="spellEnd"/>
      <w:r w:rsidRPr="00AD2E04">
        <w:rPr>
          <w:sz w:val="24"/>
          <w:szCs w:val="24"/>
          <w:lang w:val="el"/>
        </w:rPr>
        <w:t xml:space="preserve"> ως δικό σας. Αφού εισέλθετε σε EM, το τηλέφωνο υιοθετεί το προφίλ χρήστη σας, συμπεριλαμβανομένων των τηλεφωνικών γραμμών, των δυνατοτήτων, των εγκατεστημένων υπηρεσιών και ρυθμίσεων</w:t>
      </w:r>
      <w:r w:rsidRPr="00AD2E04">
        <w:rPr>
          <w:sz w:val="24"/>
          <w:szCs w:val="24"/>
          <w:lang w:val="el-GR"/>
        </w:rPr>
        <w:t>.</w:t>
      </w:r>
      <w:r w:rsidRPr="00AD2E04">
        <w:rPr>
          <w:sz w:val="24"/>
          <w:szCs w:val="24"/>
          <w:lang w:val="el"/>
        </w:rPr>
        <w:t xml:space="preserve"> </w:t>
      </w:r>
    </w:p>
    <w:p w:rsidR="00AD2E04" w:rsidRPr="00AD2E04" w:rsidRDefault="00AD2E04" w:rsidP="00CF2A31">
      <w:pPr>
        <w:rPr>
          <w:b/>
          <w:bCs/>
          <w:color w:val="4472C4" w:themeColor="accent1"/>
          <w:sz w:val="28"/>
          <w:szCs w:val="24"/>
        </w:rPr>
      </w:pPr>
      <w:r w:rsidRPr="00AD2E04">
        <w:rPr>
          <w:b/>
          <w:bCs/>
          <w:color w:val="4472C4" w:themeColor="accent1"/>
          <w:sz w:val="28"/>
          <w:szCs w:val="24"/>
          <w:lang w:val="el"/>
        </w:rPr>
        <w:t xml:space="preserve">Ενεργοποίηση </w:t>
      </w:r>
      <w:proofErr w:type="spellStart"/>
      <w:r w:rsidRPr="00AD2E04">
        <w:rPr>
          <w:b/>
          <w:bCs/>
          <w:color w:val="4472C4" w:themeColor="accent1"/>
          <w:sz w:val="28"/>
          <w:szCs w:val="24"/>
          <w:lang w:val="el"/>
        </w:rPr>
        <w:t>φορητότητας</w:t>
      </w:r>
      <w:proofErr w:type="spellEnd"/>
      <w:r w:rsidRPr="00AD2E04">
        <w:rPr>
          <w:b/>
          <w:bCs/>
          <w:color w:val="4472C4" w:themeColor="accent1"/>
          <w:sz w:val="28"/>
          <w:szCs w:val="24"/>
          <w:lang w:val="el"/>
        </w:rPr>
        <w:t xml:space="preserve"> επέκτασης</w:t>
      </w:r>
    </w:p>
    <w:p w:rsidR="00AD2E04" w:rsidRPr="00AD2E04" w:rsidRDefault="00AD2E04" w:rsidP="00AD2E04">
      <w:pPr>
        <w:rPr>
          <w:color w:val="4472C4" w:themeColor="accent1"/>
          <w:sz w:val="24"/>
          <w:szCs w:val="24"/>
        </w:rPr>
      </w:pPr>
      <w:r w:rsidRPr="00AD2E04">
        <w:rPr>
          <w:b/>
          <w:bCs/>
          <w:color w:val="4472C4" w:themeColor="accent1"/>
          <w:sz w:val="28"/>
          <w:szCs w:val="24"/>
          <w:lang w:val="el"/>
        </w:rPr>
        <w:t>Διαδικασία</w:t>
      </w:r>
      <w:r w:rsidRPr="00AD2E04">
        <w:rPr>
          <w:color w:val="4472C4" w:themeColor="accent1"/>
          <w:sz w:val="24"/>
          <w:szCs w:val="24"/>
        </w:rPr>
        <w:pict>
          <v:rect id="_x0000_i1030" style="width:0;height:1.5pt" o:hralign="center" o:hrstd="t" o:hrnoshade="t" o:hr="t" fillcolor="#a0a0a0" stroked="f"/>
        </w:pict>
      </w:r>
    </w:p>
    <w:tbl>
      <w:tblPr>
        <w:tblW w:w="45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6482"/>
      </w:tblGrid>
      <w:tr w:rsidR="00AD2E04" w:rsidRPr="00AD2E04" w:rsidTr="00EA553A"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2E04" w:rsidRPr="00AD2E04" w:rsidRDefault="00AD2E04" w:rsidP="003D4584">
            <w:pPr>
              <w:rPr>
                <w:sz w:val="24"/>
                <w:szCs w:val="24"/>
              </w:rPr>
            </w:pPr>
            <w:r w:rsidRPr="00AD2E04">
              <w:rPr>
                <w:b/>
                <w:bCs/>
                <w:sz w:val="24"/>
                <w:szCs w:val="24"/>
                <w:lang w:val="el"/>
              </w:rPr>
              <w:t>Βήμα 1</w:t>
            </w:r>
          </w:p>
        </w:tc>
        <w:tc>
          <w:tcPr>
            <w:tcW w:w="4336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2E04" w:rsidRPr="00AD2E04" w:rsidRDefault="00AD2E04" w:rsidP="003D4584">
            <w:pPr>
              <w:rPr>
                <w:sz w:val="24"/>
                <w:szCs w:val="24"/>
              </w:rPr>
            </w:pPr>
            <w:r w:rsidRPr="00AD2E04">
              <w:rPr>
                <w:sz w:val="24"/>
                <w:szCs w:val="24"/>
                <w:lang w:val="el"/>
              </w:rPr>
              <w:t xml:space="preserve">Πατήστε το </w:t>
            </w:r>
            <w:r>
              <w:rPr>
                <w:lang w:val="el"/>
              </w:rPr>
              <w:t xml:space="preserve"> </w:t>
            </w:r>
            <w:r w:rsidRPr="00AD2E04">
              <w:rPr>
                <w:sz w:val="24"/>
                <w:szCs w:val="24"/>
                <w:lang w:val="el"/>
              </w:rPr>
              <w:t xml:space="preserve"> κουμπί</w:t>
            </w:r>
            <w:r>
              <w:rPr>
                <w:lang w:val="el"/>
              </w:rPr>
              <w:t xml:space="preserve"> </w:t>
            </w:r>
            <w:r w:rsidRPr="00C76BA3">
              <w:rPr>
                <w:b/>
                <w:bCs/>
              </w:rPr>
              <w:t>Application</w:t>
            </w:r>
            <w:r>
              <w:rPr>
                <w:b/>
                <w:bCs/>
              </w:rPr>
              <w:t xml:space="preserve">s </w:t>
            </w:r>
            <w:r w:rsidRPr="00AD2E04">
              <w:rPr>
                <w:noProof/>
                <w:sz w:val="24"/>
                <w:szCs w:val="24"/>
              </w:rPr>
              <w:t xml:space="preserve"> </w:t>
            </w:r>
            <w:r w:rsidRPr="00AD2E04">
              <w:rPr>
                <w:noProof/>
                <w:sz w:val="24"/>
                <w:szCs w:val="24"/>
              </w:rPr>
              <w:drawing>
                <wp:inline distT="0" distB="0" distL="0" distR="0" wp14:anchorId="44FC6B7B" wp14:editId="22B4202F">
                  <wp:extent cx="247650" cy="247650"/>
                  <wp:effectExtent l="0" t="0" r="0" b="0"/>
                  <wp:docPr id="1" name="Picture 1" descr="https://www.cisco.com/c/dam/en/us/td/i/200001-300000/250001-260000/255001-256000/255310.eps/_jcr_content/renditions/255310.jpg">
                    <a:hlinkClick xmlns:a="http://schemas.openxmlformats.org/drawingml/2006/main" r:id="rId5" tooltip="&quot;Related image, diagram or screenshot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www.cisco.com/c/dam/en/us/td/i/200001-300000/250001-260000/255001-256000/255310.eps/_jcr_content/renditions/255310.jpg">
                            <a:hlinkClick r:id="rId5" tooltip="&quot;Related image, diagram or screenshot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2E04">
              <w:rPr>
                <w:sz w:val="24"/>
                <w:szCs w:val="24"/>
              </w:rPr>
              <w:t>.</w:t>
            </w:r>
          </w:p>
        </w:tc>
      </w:tr>
      <w:tr w:rsidR="00AD2E04" w:rsidRPr="00AD2E04" w:rsidTr="00EA553A"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2E04" w:rsidRPr="00AD2E04" w:rsidRDefault="00AD2E04" w:rsidP="003D4584">
            <w:pPr>
              <w:rPr>
                <w:sz w:val="24"/>
                <w:szCs w:val="24"/>
              </w:rPr>
            </w:pPr>
            <w:r w:rsidRPr="00AD2E04">
              <w:rPr>
                <w:b/>
                <w:bCs/>
                <w:sz w:val="24"/>
                <w:szCs w:val="24"/>
                <w:lang w:val="el"/>
              </w:rPr>
              <w:t>Βήμα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AD2E04">
              <w:rPr>
                <w:b/>
                <w:bCs/>
                <w:sz w:val="24"/>
                <w:szCs w:val="24"/>
              </w:rPr>
              <w:t>2</w:t>
            </w:r>
            <w:r w:rsidRPr="00AD2E04">
              <w:rPr>
                <w:sz w:val="24"/>
                <w:szCs w:val="24"/>
              </w:rPr>
              <w:t>  </w:t>
            </w:r>
          </w:p>
        </w:tc>
        <w:tc>
          <w:tcPr>
            <w:tcW w:w="4336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45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99"/>
            </w:tblGrid>
            <w:tr w:rsidR="00AD2E04" w:rsidRPr="00AD2E04" w:rsidTr="0035034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D2E04" w:rsidRPr="00AD2E04" w:rsidRDefault="00AD2E04" w:rsidP="00696D30">
                  <w:pPr>
                    <w:rPr>
                      <w:sz w:val="24"/>
                      <w:szCs w:val="24"/>
                      <w:lang w:val="el-GR"/>
                    </w:rPr>
                  </w:pPr>
                  <w:bookmarkStart w:id="2" w:name="_GoBack"/>
                  <w:bookmarkEnd w:id="2"/>
                  <w:r w:rsidRPr="00AD2E04">
                    <w:rPr>
                      <w:sz w:val="24"/>
                      <w:szCs w:val="24"/>
                      <w:lang w:val="el"/>
                    </w:rPr>
                    <w:t xml:space="preserve">Επιλέξτε </w:t>
                  </w:r>
                  <w:r>
                    <w:rPr>
                      <w:b/>
                      <w:bCs/>
                    </w:rPr>
                    <w:t>Extension Mobility</w:t>
                  </w:r>
                  <w:r w:rsidRPr="00AD2E04">
                    <w:rPr>
                      <w:sz w:val="24"/>
                      <w:szCs w:val="24"/>
                      <w:lang w:val="el"/>
                    </w:rPr>
                    <w:t>. (Χρησιμοποιήστε τη γραμμή περιήγησης και το κουμπί για κύλιση και επιλογή.)</w:t>
                  </w:r>
                </w:p>
              </w:tc>
            </w:tr>
          </w:tbl>
          <w:p w:rsidR="00AD2E04" w:rsidRPr="00AD2E04" w:rsidRDefault="00AD2E04" w:rsidP="003D4584">
            <w:pPr>
              <w:rPr>
                <w:sz w:val="24"/>
                <w:szCs w:val="24"/>
                <w:lang w:val="el-GR"/>
              </w:rPr>
            </w:pPr>
          </w:p>
        </w:tc>
      </w:tr>
      <w:tr w:rsidR="00AD2E04" w:rsidRPr="00AD2E04" w:rsidTr="00EA553A"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2E04" w:rsidRPr="00AD2E04" w:rsidRDefault="00AD2E04" w:rsidP="003D4584">
            <w:pPr>
              <w:rPr>
                <w:sz w:val="24"/>
                <w:szCs w:val="24"/>
              </w:rPr>
            </w:pPr>
            <w:r w:rsidRPr="00AD2E04">
              <w:rPr>
                <w:b/>
                <w:bCs/>
                <w:sz w:val="24"/>
                <w:szCs w:val="24"/>
                <w:lang w:val="el"/>
              </w:rPr>
              <w:t xml:space="preserve">Βήμα </w:t>
            </w:r>
            <w:r w:rsidRPr="00AD2E04">
              <w:rPr>
                <w:b/>
                <w:bCs/>
                <w:sz w:val="24"/>
                <w:szCs w:val="24"/>
              </w:rPr>
              <w:t>3</w:t>
            </w:r>
            <w:r w:rsidRPr="00AD2E04">
              <w:rPr>
                <w:sz w:val="24"/>
                <w:szCs w:val="24"/>
              </w:rPr>
              <w:t>  </w:t>
            </w:r>
          </w:p>
        </w:tc>
        <w:tc>
          <w:tcPr>
            <w:tcW w:w="4336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2E04" w:rsidRPr="00AD2E04" w:rsidRDefault="00AD2E04" w:rsidP="003D4584">
            <w:pPr>
              <w:rPr>
                <w:sz w:val="24"/>
                <w:szCs w:val="24"/>
                <w:lang w:val="el-GR"/>
              </w:rPr>
            </w:pPr>
            <w:r w:rsidRPr="00AD2E04">
              <w:rPr>
                <w:sz w:val="24"/>
                <w:szCs w:val="24"/>
                <w:lang w:val="el"/>
              </w:rPr>
              <w:t xml:space="preserve">Εισαγάγετε το </w:t>
            </w:r>
            <w:r>
              <w:rPr>
                <w:sz w:val="24"/>
                <w:szCs w:val="24"/>
              </w:rPr>
              <w:t>user</w:t>
            </w:r>
            <w:r w:rsidRPr="00AD2E04">
              <w:rPr>
                <w:sz w:val="24"/>
                <w:szCs w:val="24"/>
                <w:lang w:val="el-GR"/>
              </w:rPr>
              <w:t xml:space="preserve"> </w:t>
            </w:r>
            <w:r>
              <w:rPr>
                <w:sz w:val="24"/>
                <w:szCs w:val="24"/>
              </w:rPr>
              <w:t>ID</w:t>
            </w:r>
            <w:r w:rsidRPr="00AD2E04">
              <w:rPr>
                <w:sz w:val="24"/>
                <w:szCs w:val="24"/>
                <w:lang w:val="el"/>
              </w:rPr>
              <w:t xml:space="preserve"> και το PIN (προεπιλεγμένο PIN 0987)</w:t>
            </w:r>
            <w:r w:rsidRPr="00AD2E04">
              <w:rPr>
                <w:sz w:val="24"/>
                <w:szCs w:val="24"/>
                <w:lang w:val="el-GR"/>
              </w:rPr>
              <w:t>.</w:t>
            </w:r>
          </w:p>
        </w:tc>
      </w:tr>
      <w:tr w:rsidR="00AD2E04" w:rsidRPr="00AD2E04" w:rsidTr="00EA553A"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2E04" w:rsidRPr="00AD2E04" w:rsidRDefault="00AD2E04" w:rsidP="003D4584">
            <w:pPr>
              <w:rPr>
                <w:sz w:val="24"/>
                <w:szCs w:val="24"/>
              </w:rPr>
            </w:pPr>
            <w:r w:rsidRPr="00AD2E04">
              <w:rPr>
                <w:b/>
                <w:bCs/>
                <w:sz w:val="24"/>
                <w:szCs w:val="24"/>
                <w:lang w:val="el"/>
              </w:rPr>
              <w:t xml:space="preserve">Βήμα </w:t>
            </w:r>
            <w:r w:rsidRPr="00AD2E04">
              <w:rPr>
                <w:b/>
                <w:bCs/>
                <w:sz w:val="24"/>
                <w:szCs w:val="24"/>
              </w:rPr>
              <w:t>4</w:t>
            </w:r>
            <w:r w:rsidRPr="00AD2E04">
              <w:rPr>
                <w:sz w:val="24"/>
                <w:szCs w:val="24"/>
              </w:rPr>
              <w:t>  </w:t>
            </w:r>
          </w:p>
        </w:tc>
        <w:tc>
          <w:tcPr>
            <w:tcW w:w="4336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2E04" w:rsidRPr="00AD2E04" w:rsidRDefault="00AD2E04" w:rsidP="003D4584">
            <w:pPr>
              <w:rPr>
                <w:sz w:val="24"/>
                <w:szCs w:val="24"/>
                <w:lang w:val="el-GR"/>
              </w:rPr>
            </w:pPr>
            <w:r w:rsidRPr="00AD2E04">
              <w:rPr>
                <w:sz w:val="24"/>
                <w:szCs w:val="24"/>
                <w:lang w:val="el"/>
              </w:rPr>
              <w:t>Για να αποσυνδεθείτε, πατήστε το κουμπί</w:t>
            </w:r>
            <w:r w:rsidRPr="00AD2E04">
              <w:rPr>
                <w:sz w:val="24"/>
                <w:szCs w:val="24"/>
                <w:lang w:val="el-GR"/>
              </w:rPr>
              <w:t xml:space="preserve"> </w:t>
            </w:r>
            <w:r w:rsidRPr="00C76BA3">
              <w:rPr>
                <w:b/>
                <w:bCs/>
              </w:rPr>
              <w:t>Application</w:t>
            </w:r>
            <w:r w:rsidRPr="00C76BA3">
              <w:t>s</w:t>
            </w:r>
            <w:r w:rsidRPr="00AD2E04">
              <w:rPr>
                <w:sz w:val="24"/>
                <w:szCs w:val="24"/>
                <w:lang w:val="el-GR"/>
              </w:rPr>
              <w:t>.</w:t>
            </w:r>
          </w:p>
        </w:tc>
      </w:tr>
      <w:tr w:rsidR="00AD2E04" w:rsidRPr="00AD2E04" w:rsidTr="00EA553A"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2E04" w:rsidRPr="00AD2E04" w:rsidRDefault="00AD2E04" w:rsidP="003D4584">
            <w:pPr>
              <w:rPr>
                <w:sz w:val="24"/>
                <w:szCs w:val="24"/>
              </w:rPr>
            </w:pPr>
            <w:r w:rsidRPr="00AD2E04">
              <w:rPr>
                <w:b/>
                <w:bCs/>
                <w:sz w:val="24"/>
                <w:szCs w:val="24"/>
                <w:lang w:val="el"/>
              </w:rPr>
              <w:t xml:space="preserve">Βήμα </w:t>
            </w:r>
            <w:r w:rsidRPr="00AD2E04">
              <w:rPr>
                <w:b/>
                <w:bCs/>
                <w:sz w:val="24"/>
                <w:szCs w:val="24"/>
              </w:rPr>
              <w:t>5</w:t>
            </w:r>
            <w:r w:rsidRPr="00AD2E04">
              <w:rPr>
                <w:sz w:val="24"/>
                <w:szCs w:val="24"/>
              </w:rPr>
              <w:t>  </w:t>
            </w:r>
          </w:p>
        </w:tc>
        <w:tc>
          <w:tcPr>
            <w:tcW w:w="4336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2E04" w:rsidRPr="00AD2E04" w:rsidRDefault="00AD2E04" w:rsidP="003D4584">
            <w:pPr>
              <w:rPr>
                <w:sz w:val="24"/>
                <w:szCs w:val="24"/>
              </w:rPr>
            </w:pPr>
            <w:r w:rsidRPr="00AD2E04">
              <w:rPr>
                <w:sz w:val="24"/>
                <w:szCs w:val="24"/>
                <w:lang w:val="el"/>
              </w:rPr>
              <w:t xml:space="preserve">Επιλέξτε </w:t>
            </w:r>
            <w:r w:rsidRPr="00AD2E04">
              <w:rPr>
                <w:b/>
                <w:bCs/>
                <w:sz w:val="24"/>
                <w:szCs w:val="24"/>
              </w:rPr>
              <w:t>Extension Mobility.</w:t>
            </w:r>
          </w:p>
        </w:tc>
      </w:tr>
      <w:tr w:rsidR="00AD2E04" w:rsidRPr="00AD2E04" w:rsidTr="00EA553A"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2E04" w:rsidRPr="00EA553A" w:rsidRDefault="00AD2E04" w:rsidP="003D4584">
            <w:pPr>
              <w:rPr>
                <w:sz w:val="24"/>
                <w:szCs w:val="24"/>
              </w:rPr>
            </w:pPr>
            <w:r w:rsidRPr="00AD2E04">
              <w:rPr>
                <w:b/>
                <w:bCs/>
                <w:sz w:val="24"/>
                <w:szCs w:val="24"/>
                <w:lang w:val="el"/>
              </w:rPr>
              <w:t>Βήμα</w:t>
            </w:r>
            <w:r w:rsidR="00EA553A">
              <w:rPr>
                <w:b/>
                <w:bCs/>
                <w:sz w:val="24"/>
                <w:szCs w:val="24"/>
              </w:rPr>
              <w:t xml:space="preserve"> 6</w:t>
            </w:r>
          </w:p>
        </w:tc>
        <w:tc>
          <w:tcPr>
            <w:tcW w:w="4336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2E04" w:rsidRPr="00AD2E04" w:rsidRDefault="00AD2E04" w:rsidP="003D4584">
            <w:pPr>
              <w:rPr>
                <w:sz w:val="24"/>
                <w:szCs w:val="24"/>
                <w:lang w:val="el-GR"/>
              </w:rPr>
            </w:pPr>
            <w:r w:rsidRPr="00AD2E04">
              <w:rPr>
                <w:sz w:val="24"/>
                <w:szCs w:val="24"/>
                <w:lang w:val="el"/>
              </w:rPr>
              <w:t xml:space="preserve">Όταν σας ζητηθεί να αποσυνδεθείτε, πατήστε το πλήκτρο </w:t>
            </w:r>
            <w:r w:rsidRPr="00AD2E04">
              <w:rPr>
                <w:b/>
                <w:bCs/>
                <w:sz w:val="24"/>
                <w:szCs w:val="24"/>
                <w:lang w:val="el"/>
              </w:rPr>
              <w:t>Ναι</w:t>
            </w:r>
            <w:r w:rsidRPr="00AD2E04">
              <w:rPr>
                <w:b/>
                <w:bCs/>
                <w:sz w:val="24"/>
                <w:szCs w:val="24"/>
                <w:lang w:val="el-GR"/>
              </w:rPr>
              <w:t>.</w:t>
            </w:r>
          </w:p>
        </w:tc>
      </w:tr>
    </w:tbl>
    <w:p w:rsidR="00AD2E04" w:rsidRPr="00AD2E04" w:rsidRDefault="00AD2E04" w:rsidP="00AD2E04">
      <w:pPr>
        <w:rPr>
          <w:lang w:val="el-GR"/>
        </w:rPr>
      </w:pPr>
    </w:p>
    <w:p w:rsidR="00AD2E04" w:rsidRPr="00AD2E04" w:rsidRDefault="00AD2E04" w:rsidP="00AD2E04">
      <w:pPr>
        <w:rPr>
          <w:lang w:val="el-GR"/>
        </w:rPr>
      </w:pPr>
      <w:r w:rsidRPr="00AD2E04">
        <w:rPr>
          <w:lang w:val="el-GR"/>
        </w:rPr>
        <w:br w:type="page"/>
      </w:r>
    </w:p>
    <w:p w:rsidR="00F64FA7" w:rsidRPr="00AD2E04" w:rsidRDefault="00696D30">
      <w:pPr>
        <w:rPr>
          <w:lang w:val="el-GR"/>
        </w:rPr>
      </w:pPr>
    </w:p>
    <w:sectPr w:rsidR="00F64FA7" w:rsidRPr="00AD2E0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D70ED"/>
    <w:multiLevelType w:val="multilevel"/>
    <w:tmpl w:val="23AE3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BA3"/>
    <w:rsid w:val="000336C0"/>
    <w:rsid w:val="00036D5C"/>
    <w:rsid w:val="001C1B58"/>
    <w:rsid w:val="002233C0"/>
    <w:rsid w:val="00416184"/>
    <w:rsid w:val="00452A43"/>
    <w:rsid w:val="004C2B8E"/>
    <w:rsid w:val="00696D30"/>
    <w:rsid w:val="00A93B3C"/>
    <w:rsid w:val="00AD2E04"/>
    <w:rsid w:val="00B074BB"/>
    <w:rsid w:val="00C30256"/>
    <w:rsid w:val="00C76BA3"/>
    <w:rsid w:val="00E438B5"/>
    <w:rsid w:val="00EA553A"/>
    <w:rsid w:val="00FF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AF50D"/>
  <w15:chartTrackingRefBased/>
  <w15:docId w15:val="{09DC60BB-F379-4644-B357-C626D6343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6B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6B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3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7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6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hyperlink" Target="https://www.cisco.com/c/dam/en/us/td/i/200001-300000/250001-260000/255001-256000/255310.eps/_jcr_content/renditions/255310.jpg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B08FE90E81BE46A953681F410D4AC1" ma:contentTypeVersion="2" ma:contentTypeDescription="Create a new document." ma:contentTypeScope="" ma:versionID="7e290b3793cf1cc9f06fea11df48e78e">
  <xsd:schema xmlns:xsd="http://www.w3.org/2001/XMLSchema" xmlns:xs="http://www.w3.org/2001/XMLSchema" xmlns:p="http://schemas.microsoft.com/office/2006/metadata/properties" xmlns:ns2="da6f3ac3-3656-49df-92e4-480d0762ea82" targetNamespace="http://schemas.microsoft.com/office/2006/metadata/properties" ma:root="true" ma:fieldsID="e415bfa283d8849e66e46b408eac2400" ns2:_="">
    <xsd:import namespace="da6f3ac3-3656-49df-92e4-480d0762ea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f3ac3-3656-49df-92e4-480d0762ea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99E883-AE06-42CB-BE23-19AE3F4A19DD}"/>
</file>

<file path=customXml/itemProps2.xml><?xml version="1.0" encoding="utf-8"?>
<ds:datastoreItem xmlns:ds="http://schemas.openxmlformats.org/officeDocument/2006/customXml" ds:itemID="{68ACA45A-BB70-4689-8E7E-F948A7AB7D9F}"/>
</file>

<file path=customXml/itemProps3.xml><?xml version="1.0" encoding="utf-8"?>
<ds:datastoreItem xmlns:ds="http://schemas.openxmlformats.org/officeDocument/2006/customXml" ds:itemID="{2E07E164-A991-45A4-9FBD-5A95C5A8D8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Logicom Public Ltd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Michalis Papadopoulos</dc:creator>
  <cp:keywords/>
  <dc:description/>
  <cp:lastModifiedBy>Michalis Papadopoulos</cp:lastModifiedBy>
  <cp:revision>6</cp:revision>
  <dcterms:created xsi:type="dcterms:W3CDTF">2020-01-09T13:47:00Z</dcterms:created>
  <dcterms:modified xsi:type="dcterms:W3CDTF">2020-01-09T15:28:00Z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0x01010099B08FE90E81BE46A953681F410D4AC1</vt:lpwstr>
  </property>
</Properties>
</file>